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562F41" w:rsidRDefault="00562F41" w:rsidP="00562F41">
      <w:pPr>
        <w:jc w:val="both"/>
        <w:rPr>
          <w:rFonts w:ascii="Palatino Linotype" w:hAnsi="Palatino Linotype"/>
          <w:b/>
          <w:szCs w:val="24"/>
          <w:lang w:eastAsia="ar-SA"/>
        </w:rPr>
      </w:pPr>
    </w:p>
    <w:p w:rsidR="00C163A2" w:rsidRPr="00C163A2" w:rsidRDefault="00C163A2" w:rsidP="00C163A2">
      <w:pPr>
        <w:pStyle w:val="Corpotesto"/>
        <w:spacing w:before="113"/>
        <w:rPr>
          <w:rFonts w:ascii="Palatino Linotype" w:hAnsi="Palatino Linotype"/>
          <w:b/>
          <w:szCs w:val="24"/>
          <w:lang w:eastAsia="ar-SA"/>
        </w:rPr>
      </w:pPr>
      <w:bookmarkStart w:id="0" w:name="_GoBack"/>
      <w:r w:rsidRPr="00C163A2">
        <w:rPr>
          <w:rFonts w:ascii="Palatino Linotype" w:hAnsi="Palatino Linotype"/>
          <w:b/>
          <w:szCs w:val="24"/>
          <w:lang w:eastAsia="ar-SA"/>
        </w:rPr>
        <w:t xml:space="preserve">Richiesta di Offerta (RDO) sul MEPA per l’affidamento della fornitura annuale di PRODOTTI DIETETICI PER NUTRIZIONE CLINICA OCCORRENTI ALL’ASM, ai sensi dell’art. 50, comma 1 del </w:t>
      </w:r>
      <w:proofErr w:type="spellStart"/>
      <w:r w:rsidRPr="00C163A2">
        <w:rPr>
          <w:rFonts w:ascii="Palatino Linotype" w:hAnsi="Palatino Linotype"/>
          <w:b/>
          <w:szCs w:val="24"/>
          <w:lang w:eastAsia="ar-SA"/>
        </w:rPr>
        <w:t>D.Lgs.</w:t>
      </w:r>
      <w:proofErr w:type="spellEnd"/>
      <w:r w:rsidRPr="00C163A2">
        <w:rPr>
          <w:rFonts w:ascii="Palatino Linotype" w:hAnsi="Palatino Linotype"/>
          <w:b/>
          <w:szCs w:val="24"/>
          <w:lang w:eastAsia="ar-SA"/>
        </w:rPr>
        <w:t xml:space="preserve"> n. 36/2023.</w:t>
      </w:r>
    </w:p>
    <w:p w:rsidR="00132603" w:rsidRDefault="00132603" w:rsidP="00C163A2">
      <w:pPr>
        <w:pStyle w:val="Corpotesto"/>
        <w:spacing w:before="113"/>
        <w:ind w:left="0"/>
        <w:jc w:val="center"/>
        <w:rPr>
          <w:rFonts w:ascii="Palatino Linotype" w:hAnsi="Palatino Linotype"/>
          <w:b/>
          <w:szCs w:val="24"/>
          <w:lang w:eastAsia="ar-SA"/>
        </w:rPr>
      </w:pPr>
    </w:p>
    <w:p w:rsidR="009F64CC" w:rsidRDefault="00C163A2" w:rsidP="00C163A2">
      <w:pPr>
        <w:pStyle w:val="Corpotesto"/>
        <w:spacing w:before="113"/>
        <w:ind w:left="0"/>
        <w:jc w:val="center"/>
        <w:rPr>
          <w:rFonts w:ascii="Palatino Linotype" w:hAnsi="Palatino Linotype"/>
          <w:b/>
          <w:szCs w:val="24"/>
          <w:lang w:eastAsia="ar-SA"/>
        </w:rPr>
      </w:pPr>
      <w:r w:rsidRPr="00C163A2">
        <w:rPr>
          <w:rFonts w:ascii="Palatino Linotype" w:hAnsi="Palatino Linotype"/>
          <w:b/>
          <w:szCs w:val="24"/>
          <w:lang w:eastAsia="ar-SA"/>
        </w:rPr>
        <w:t>RDO n. 4828804</w:t>
      </w:r>
    </w:p>
    <w:bookmarkEnd w:id="0"/>
    <w:p w:rsidR="00C163A2" w:rsidRDefault="00C163A2" w:rsidP="00C163A2">
      <w:pPr>
        <w:pStyle w:val="Corpotesto"/>
        <w:spacing w:before="113"/>
        <w:ind w:left="0"/>
        <w:jc w:val="center"/>
        <w:rPr>
          <w:rFonts w:ascii="Palatino Linotype" w:hAnsi="Palatino Linotype"/>
          <w:b/>
          <w:szCs w:val="24"/>
          <w:lang w:eastAsia="ar-SA"/>
        </w:rPr>
      </w:pPr>
    </w:p>
    <w:p w:rsidR="00C163A2" w:rsidRDefault="00C163A2" w:rsidP="00C163A2">
      <w:pPr>
        <w:pStyle w:val="Corpotesto"/>
        <w:spacing w:before="113"/>
        <w:ind w:left="0"/>
        <w:jc w:val="center"/>
        <w:rPr>
          <w:rFonts w:ascii="Times New Roman"/>
          <w:b/>
          <w:sz w:val="24"/>
        </w:rPr>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C163A2">
        <w:rPr>
          <w:rFonts w:ascii="Garamond" w:hAnsi="Garamond"/>
          <w:b/>
        </w:rPr>
        <w:t>3</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proofErr w:type="spellStart"/>
      <w:r>
        <w:t>Protection</w:t>
      </w:r>
      <w:proofErr w:type="spellEnd"/>
      <w:r>
        <w:t xml:space="preserve"> </w:t>
      </w:r>
      <w:proofErr w:type="spellStart"/>
      <w:r>
        <w:t>Regulation</w:t>
      </w:r>
      <w:proofErr w:type="spellEnd"/>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 xml:space="preserve">Le basi giuridiche principali del trattamento sono: Il codice dei contratti pubblici (decreto legislativo 18 aprile 2016, n. 50 e </w:t>
      </w:r>
      <w:proofErr w:type="spellStart"/>
      <w:r>
        <w:t>s.m.i.</w:t>
      </w:r>
      <w:proofErr w:type="spellEnd"/>
      <w:r>
        <w:t xml:space="preserve">) – il codice dell’Amministrazione Digitale (decreto legislativo 7 marzo 2005, n. 82 e </w:t>
      </w:r>
      <w:proofErr w:type="spellStart"/>
      <w:r>
        <w:t>s.m.i.</w:t>
      </w:r>
      <w:proofErr w:type="spellEnd"/>
      <w:r>
        <w:t>)</w:t>
      </w:r>
    </w:p>
    <w:p w:rsidR="009F64CC" w:rsidRDefault="00C157C5">
      <w:pPr>
        <w:pStyle w:val="Corpotesto"/>
        <w:ind w:right="106"/>
      </w:pPr>
      <w:r>
        <w:t xml:space="preserve">- Decreto legislativo 6 settembre 2011, n. 159 e </w:t>
      </w:r>
      <w:proofErr w:type="spellStart"/>
      <w:r>
        <w:t>s.m.i.</w:t>
      </w:r>
      <w:proofErr w:type="spellEnd"/>
      <w:r>
        <w:t>,</w:t>
      </w:r>
      <w:r>
        <w:rPr>
          <w:spacing w:val="-2"/>
        </w:rPr>
        <w:t xml:space="preserve"> </w:t>
      </w:r>
      <w:r>
        <w:t xml:space="preserve">inerenti la documentazione antimafia - Legge 7 agosto 1990, n. 241 e </w:t>
      </w:r>
      <w:proofErr w:type="spellStart"/>
      <w:r>
        <w:t>s.m.i.</w:t>
      </w:r>
      <w:proofErr w:type="spellEnd"/>
      <w:r>
        <w:t xml:space="preserve">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proofErr w:type="spellStart"/>
      <w:r>
        <w:rPr>
          <w:spacing w:val="-2"/>
        </w:rPr>
        <w:t>s.m.i.</w:t>
      </w:r>
      <w:proofErr w:type="spellEnd"/>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9"/>
          <w:footerReference w:type="default" r:id="rId10"/>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w:t>
      </w:r>
      <w:r w:rsidR="00562F41">
        <w:t xml:space="preserve">ella Protezione dei Dati (RPD) </w:t>
      </w:r>
      <w:r>
        <w:t>è</w:t>
      </w:r>
      <w:r w:rsidR="00562F41">
        <w:t xml:space="preserve"> il dott. Davide De Luca</w:t>
      </w:r>
      <w:r>
        <w:t>, raggiungibile ai seguenti indirizzi:</w:t>
      </w:r>
    </w:p>
    <w:p w:rsidR="009F64CC" w:rsidRDefault="00C157C5">
      <w:pPr>
        <w:pStyle w:val="Corpotesto"/>
        <w:spacing w:before="58"/>
        <w:ind w:left="1626"/>
        <w:jc w:val="left"/>
      </w:pPr>
      <w:r>
        <w:t>mail:</w:t>
      </w:r>
      <w:r>
        <w:rPr>
          <w:spacing w:val="-3"/>
        </w:rPr>
        <w:t xml:space="preserve"> </w:t>
      </w:r>
      <w:hyperlink r:id="rId11">
        <w:r>
          <w:t>rpd@asmbasilicata.it</w:t>
        </w:r>
      </w:hyperlink>
      <w:r>
        <w:t>;</w:t>
      </w:r>
      <w:r>
        <w:rPr>
          <w:spacing w:val="-5"/>
        </w:rPr>
        <w:t xml:space="preserve"> </w:t>
      </w:r>
      <w:r>
        <w:t>PEC:</w:t>
      </w:r>
      <w:r>
        <w:rPr>
          <w:spacing w:val="-1"/>
        </w:rPr>
        <w:t xml:space="preserve"> </w:t>
      </w:r>
      <w:hyperlink r:id="rId12">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lastRenderedPageBreak/>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altName w:val="Palatino"/>
    <w:panose1 w:val="02040502050505030304"/>
    <w:charset w:val="00"/>
    <w:family w:val="roman"/>
    <w:pitch w:val="variable"/>
    <w:sig w:usb0="E0000287" w:usb1="40000013" w:usb2="00000000"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132603">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132603">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132603">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132603">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defaultTabStop w:val="720"/>
  <w:hyphenationZone w:val="283"/>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132603"/>
    <w:rsid w:val="003259B5"/>
    <w:rsid w:val="00562F41"/>
    <w:rsid w:val="005B29C9"/>
    <w:rsid w:val="009358F1"/>
    <w:rsid w:val="009D7786"/>
    <w:rsid w:val="009F64CC"/>
    <w:rsid w:val="00AC7A6B"/>
    <w:rsid w:val="00C157C5"/>
    <w:rsid w:val="00C163A2"/>
    <w:rsid w:val="00D5332F"/>
    <w:rsid w:val="00EB011B"/>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rpd@asmbasilicata.it"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pd@asmbasilicata.it" TargetMode="Externa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46F82-FFC0-4100-8A06-69E38EB726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1513</Words>
  <Characters>8628</Characters>
  <Application>Microsoft Office Word</Application>
  <DocSecurity>0</DocSecurity>
  <Lines>71</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Marcello Favilli</cp:lastModifiedBy>
  <cp:revision>5</cp:revision>
  <cp:lastPrinted>2024-07-08T09:07:00Z</cp:lastPrinted>
  <dcterms:created xsi:type="dcterms:W3CDTF">2024-10-17T10:21:00Z</dcterms:created>
  <dcterms:modified xsi:type="dcterms:W3CDTF">2024-11-14T10:10:00Z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